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15872" w14:textId="77777777" w:rsidR="003C6039" w:rsidRPr="0013653B" w:rsidRDefault="003C6039" w:rsidP="003C6039">
      <w:pPr>
        <w:spacing w:line="276" w:lineRule="auto"/>
        <w:ind w:left="63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CC0691">
        <w:rPr>
          <w:rFonts w:ascii="Times New Roman" w:hAnsi="Times New Roman" w:cs="Times New Roman"/>
          <w:b/>
          <w:bCs/>
          <w:sz w:val="21"/>
          <w:szCs w:val="21"/>
        </w:rPr>
        <w:t>Supplemental File</w:t>
      </w:r>
      <w:r w:rsidRPr="0013653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2C7AE4EF" w14:textId="77777777" w:rsidR="003C6039" w:rsidRPr="0013653B" w:rsidRDefault="003C6039" w:rsidP="003C6039">
      <w:pPr>
        <w:spacing w:line="276" w:lineRule="auto"/>
        <w:ind w:left="630"/>
        <w:jc w:val="both"/>
        <w:rPr>
          <w:rFonts w:ascii="Times New Roman" w:hAnsi="Times New Roman" w:cs="Times New Roman"/>
          <w:sz w:val="21"/>
          <w:szCs w:val="21"/>
        </w:rPr>
      </w:pPr>
    </w:p>
    <w:p w14:paraId="01AD5E4C" w14:textId="77777777" w:rsidR="003C6039" w:rsidRPr="0013653B" w:rsidRDefault="003C6039" w:rsidP="003C6039">
      <w:pPr>
        <w:spacing w:line="276" w:lineRule="auto"/>
        <w:ind w:left="63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3653B">
        <w:rPr>
          <w:rFonts w:ascii="Times New Roman" w:hAnsi="Times New Roman" w:cs="Times New Roman"/>
          <w:b/>
          <w:bCs/>
          <w:sz w:val="21"/>
          <w:szCs w:val="21"/>
        </w:rPr>
        <w:t>Quantitative Analysis of the Combined Renal Cortex and Medulla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by qPCR </w:t>
      </w:r>
    </w:p>
    <w:p w14:paraId="7307494C" w14:textId="77777777" w:rsidR="003C6039" w:rsidRPr="00BA2D05" w:rsidRDefault="003C6039" w:rsidP="003C6039">
      <w:pPr>
        <w:spacing w:line="276" w:lineRule="auto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 w:rsidRPr="00BA2D05">
        <w:rPr>
          <w:rFonts w:ascii="Times New Roman" w:hAnsi="Times New Roman" w:cs="Times New Roman"/>
          <w:sz w:val="21"/>
          <w:szCs w:val="21"/>
        </w:rPr>
        <w:t>When cortical and medullary data were analyzed together, mixed-effects modeling demonstrated a significant effect of time on c-Kit</w:t>
      </w:r>
      <w:r w:rsidRPr="00BA2D05">
        <w:rPr>
          <w:rFonts w:ascii="Times New Roman" w:hAnsi="Times New Roman" w:cs="Times New Roman"/>
          <w:sz w:val="21"/>
          <w:szCs w:val="21"/>
          <w:vertAlign w:val="superscript"/>
        </w:rPr>
        <w:t>+</w:t>
      </w:r>
      <w:r w:rsidRPr="00BA2D05">
        <w:rPr>
          <w:rFonts w:ascii="Times New Roman" w:hAnsi="Times New Roman" w:cs="Times New Roman"/>
          <w:sz w:val="21"/>
          <w:szCs w:val="21"/>
        </w:rPr>
        <w:t xml:space="preserve"> cell expression (p &lt; 0.0001), indicating temporal modulation of this renal cell population. Significant differences were also observed among treatment groups (p = 0.0154), along with a significant time × treatment interaction (p = 0.0139).</w:t>
      </w:r>
    </w:p>
    <w:p w14:paraId="7993D195" w14:textId="77777777" w:rsidR="003C6039" w:rsidRPr="00BA2D05" w:rsidRDefault="003C6039" w:rsidP="003C6039">
      <w:pPr>
        <w:spacing w:line="276" w:lineRule="auto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 w:rsidRPr="00BA2D05">
        <w:rPr>
          <w:rFonts w:ascii="Times New Roman" w:hAnsi="Times New Roman" w:cs="Times New Roman"/>
          <w:sz w:val="21"/>
          <w:szCs w:val="21"/>
        </w:rPr>
        <w:t xml:space="preserve">In lean mice, c-Kit expression declined between weeks 14 and 20 (p = 0.0026), whereas in </w:t>
      </w:r>
      <w:proofErr w:type="spellStart"/>
      <w:r w:rsidRPr="00BA2D05">
        <w:rPr>
          <w:rFonts w:ascii="Times New Roman" w:hAnsi="Times New Roman" w:cs="Times New Roman"/>
          <w:sz w:val="21"/>
          <w:szCs w:val="21"/>
        </w:rPr>
        <w:t>BTBR</w:t>
      </w:r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/</w:t>
      </w:r>
      <w:proofErr w:type="spellStart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sz w:val="21"/>
          <w:szCs w:val="21"/>
        </w:rPr>
        <w:t xml:space="preserve"> mice, a reduction was observed from weeks 10 and 14 to week 20 (p = 0.0445 and p = 0.0370, respectively). In contrast, c-Kit expression remained stable over time in both MSC- and empagliflozin-treated groups (</w:t>
      </w:r>
      <w:r w:rsidRPr="0013653B">
        <w:rPr>
          <w:rFonts w:ascii="Times New Roman" w:hAnsi="Times New Roman" w:cs="Times New Roman"/>
          <w:b/>
          <w:bCs/>
          <w:sz w:val="21"/>
          <w:szCs w:val="21"/>
        </w:rPr>
        <w:t>Figure 1</w:t>
      </w:r>
      <w:r>
        <w:rPr>
          <w:rFonts w:ascii="Times New Roman" w:hAnsi="Times New Roman" w:cs="Times New Roman"/>
          <w:b/>
          <w:bCs/>
          <w:sz w:val="21"/>
          <w:szCs w:val="21"/>
        </w:rPr>
        <w:t>S</w:t>
      </w:r>
      <w:r w:rsidRPr="0013653B">
        <w:rPr>
          <w:rFonts w:ascii="Times New Roman" w:hAnsi="Times New Roman" w:cs="Times New Roman"/>
          <w:b/>
          <w:bCs/>
          <w:sz w:val="21"/>
          <w:szCs w:val="21"/>
        </w:rPr>
        <w:t>A</w:t>
      </w:r>
      <w:r w:rsidRPr="00BA2D05">
        <w:rPr>
          <w:rFonts w:ascii="Times New Roman" w:hAnsi="Times New Roman" w:cs="Times New Roman"/>
          <w:sz w:val="21"/>
          <w:szCs w:val="21"/>
        </w:rPr>
        <w:t>).</w:t>
      </w:r>
    </w:p>
    <w:p w14:paraId="36DC4454" w14:textId="77777777" w:rsidR="003C6039" w:rsidRPr="00BA2D05" w:rsidRDefault="003C6039" w:rsidP="003C6039">
      <w:pPr>
        <w:spacing w:line="276" w:lineRule="auto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 w:rsidRPr="00911381">
        <w:rPr>
          <w:noProof/>
        </w:rPr>
        <w:drawing>
          <wp:anchor distT="0" distB="0" distL="114300" distR="114300" simplePos="0" relativeHeight="251659264" behindDoc="0" locked="0" layoutInCell="1" allowOverlap="1" wp14:anchorId="4275F03E" wp14:editId="418E3FC2">
            <wp:simplePos x="0" y="0"/>
            <wp:positionH relativeFrom="column">
              <wp:posOffset>15240</wp:posOffset>
            </wp:positionH>
            <wp:positionV relativeFrom="paragraph">
              <wp:posOffset>1102995</wp:posOffset>
            </wp:positionV>
            <wp:extent cx="6001385" cy="2754630"/>
            <wp:effectExtent l="0" t="0" r="0" b="7620"/>
            <wp:wrapSquare wrapText="bothSides"/>
            <wp:docPr id="1143889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889147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894" b="39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2754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2D05">
        <w:rPr>
          <w:rFonts w:ascii="Times New Roman" w:hAnsi="Times New Roman" w:cs="Times New Roman"/>
          <w:sz w:val="21"/>
          <w:szCs w:val="21"/>
        </w:rPr>
        <w:t xml:space="preserve">A secondary analysis excluding the 10-week time point and comparing groups between weeks 14-15 and 18-20 confirmed significant effects of time (p &lt; 0.0001), treatment (p = 0.0001), and time × treatment interaction (p = 0.0034). Notably, MSC-treated </w:t>
      </w:r>
      <w:proofErr w:type="spellStart"/>
      <w:r w:rsidRPr="00BA2D05">
        <w:rPr>
          <w:rFonts w:ascii="Times New Roman" w:hAnsi="Times New Roman" w:cs="Times New Roman"/>
          <w:sz w:val="21"/>
          <w:szCs w:val="21"/>
        </w:rPr>
        <w:t>BTBR</w:t>
      </w:r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/</w:t>
      </w:r>
      <w:proofErr w:type="spellStart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sz w:val="21"/>
          <w:szCs w:val="21"/>
        </w:rPr>
        <w:t xml:space="preserve"> mice exhibited higher c-Kit expression at week 14 compared with lean (p &lt; 0.0001), untreated </w:t>
      </w:r>
      <w:proofErr w:type="spellStart"/>
      <w:r w:rsidRPr="00BA2D05">
        <w:rPr>
          <w:rFonts w:ascii="Times New Roman" w:hAnsi="Times New Roman" w:cs="Times New Roman"/>
          <w:sz w:val="21"/>
          <w:szCs w:val="21"/>
        </w:rPr>
        <w:t>BTBR</w:t>
      </w:r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/</w:t>
      </w:r>
      <w:proofErr w:type="spellStart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sz w:val="21"/>
          <w:szCs w:val="21"/>
        </w:rPr>
        <w:t xml:space="preserve"> (p = 0.0032), and empagliflozin-treated </w:t>
      </w:r>
      <w:proofErr w:type="spellStart"/>
      <w:r w:rsidRPr="00BA2D05">
        <w:rPr>
          <w:rFonts w:ascii="Times New Roman" w:hAnsi="Times New Roman" w:cs="Times New Roman"/>
          <w:sz w:val="21"/>
          <w:szCs w:val="21"/>
        </w:rPr>
        <w:t>BTBR</w:t>
      </w:r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/</w:t>
      </w:r>
      <w:proofErr w:type="spellStart"/>
      <w:r w:rsidRPr="00BA2D05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BA2D05">
        <w:rPr>
          <w:rFonts w:ascii="Times New Roman" w:hAnsi="Times New Roman" w:cs="Times New Roman"/>
          <w:sz w:val="21"/>
          <w:szCs w:val="21"/>
        </w:rPr>
        <w:t xml:space="preserve"> (p=0.0078) mice, followed by a decline at week 20 (p &lt; 0.0001) (</w:t>
      </w:r>
      <w:r w:rsidRPr="0013653B">
        <w:rPr>
          <w:rFonts w:ascii="Times New Roman" w:hAnsi="Times New Roman" w:cs="Times New Roman"/>
          <w:b/>
          <w:bCs/>
          <w:sz w:val="21"/>
          <w:szCs w:val="21"/>
        </w:rPr>
        <w:t>Figure 1</w:t>
      </w:r>
      <w:r>
        <w:rPr>
          <w:rFonts w:ascii="Times New Roman" w:hAnsi="Times New Roman" w:cs="Times New Roman"/>
          <w:b/>
          <w:bCs/>
          <w:sz w:val="21"/>
          <w:szCs w:val="21"/>
        </w:rPr>
        <w:t>S</w:t>
      </w:r>
      <w:r w:rsidRPr="0013653B">
        <w:rPr>
          <w:rFonts w:ascii="Times New Roman" w:hAnsi="Times New Roman" w:cs="Times New Roman"/>
          <w:b/>
          <w:bCs/>
          <w:sz w:val="21"/>
          <w:szCs w:val="21"/>
        </w:rPr>
        <w:t>B</w:t>
      </w:r>
      <w:r w:rsidRPr="00BA2D05">
        <w:rPr>
          <w:rFonts w:ascii="Times New Roman" w:hAnsi="Times New Roman" w:cs="Times New Roman"/>
          <w:sz w:val="21"/>
          <w:szCs w:val="21"/>
        </w:rPr>
        <w:t>).</w:t>
      </w:r>
    </w:p>
    <w:p w14:paraId="3B362674" w14:textId="77777777" w:rsidR="003C6039" w:rsidRDefault="003C6039" w:rsidP="003C6039"/>
    <w:p w14:paraId="276E051C" w14:textId="77777777" w:rsidR="003C6039" w:rsidRPr="00897298" w:rsidRDefault="003C6039" w:rsidP="003C6039"/>
    <w:p w14:paraId="42C6DC43" w14:textId="39471BEB" w:rsidR="003C6039" w:rsidRDefault="00F10C56" w:rsidP="003C6039">
      <w:pPr>
        <w:jc w:val="both"/>
        <w:rPr>
          <w:rFonts w:ascii="Times New Roman" w:hAnsi="Times New Roman" w:cs="Times New Roman"/>
          <w:sz w:val="21"/>
          <w:szCs w:val="21"/>
        </w:rPr>
      </w:pPr>
      <w:r w:rsidRPr="00F10C56">
        <w:rPr>
          <w:rFonts w:ascii="Times New Roman" w:hAnsi="Times New Roman" w:cs="Times New Roman"/>
          <w:b/>
          <w:bCs/>
          <w:sz w:val="21"/>
          <w:szCs w:val="21"/>
        </w:rPr>
        <w:t>Supplementary Fig. 1</w:t>
      </w:r>
      <w:r w:rsidR="003C6039" w:rsidRPr="0013653B">
        <w:rPr>
          <w:rFonts w:ascii="Times New Roman" w:hAnsi="Times New Roman" w:cs="Times New Roman"/>
          <w:b/>
          <w:bCs/>
          <w:sz w:val="21"/>
          <w:szCs w:val="21"/>
        </w:rPr>
        <w:t>. Temporal changes in c-Kit gene expression in the renal cortex and medulla across experimental groups. (A)</w:t>
      </w:r>
      <w:r w:rsidR="003C6039" w:rsidRPr="0013653B">
        <w:rPr>
          <w:rFonts w:ascii="Times New Roman" w:hAnsi="Times New Roman" w:cs="Times New Roman"/>
          <w:sz w:val="21"/>
          <w:szCs w:val="21"/>
        </w:rPr>
        <w:t xml:space="preserve"> Quantitative analysis of c-Kit expression at 10, 14, and 20 weeks. A significant increase in c-Kit expression is observed at week 14 compared with weeks 10 and 20 across groups, with peak expression in MSC-treated animals. </w:t>
      </w:r>
      <w:r w:rsidR="003C6039" w:rsidRPr="0013653B">
        <w:rPr>
          <w:rFonts w:ascii="Times New Roman" w:hAnsi="Times New Roman" w:cs="Times New Roman"/>
          <w:b/>
          <w:bCs/>
          <w:sz w:val="21"/>
          <w:szCs w:val="21"/>
        </w:rPr>
        <w:t>(B)</w:t>
      </w:r>
      <w:r w:rsidR="003C6039" w:rsidRPr="0013653B">
        <w:rPr>
          <w:rFonts w:ascii="Times New Roman" w:hAnsi="Times New Roman" w:cs="Times New Roman"/>
          <w:sz w:val="21"/>
          <w:szCs w:val="21"/>
        </w:rPr>
        <w:t xml:space="preserve"> Comparative analysis between weeks 14 and 20 demonstrating a marked reduction in c-Kit expression at week 20. Significant differences are observed between MSC treatment groups at week 14, with higher expression levels compared to controls and subsequent decline over time. Data are </w:t>
      </w:r>
      <w:r w:rsidR="003C6039" w:rsidRPr="0013653B">
        <w:rPr>
          <w:rFonts w:ascii="Times New Roman" w:hAnsi="Times New Roman" w:cs="Times New Roman"/>
          <w:sz w:val="21"/>
          <w:szCs w:val="21"/>
        </w:rPr>
        <w:lastRenderedPageBreak/>
        <w:t xml:space="preserve">presented as individual data points with mean ± SEM. </w:t>
      </w:r>
      <w:bookmarkStart w:id="0" w:name="_GoBack"/>
      <w:bookmarkEnd w:id="0"/>
      <w:r w:rsidR="003C6039" w:rsidRPr="0013653B">
        <w:rPr>
          <w:rFonts w:ascii="Times New Roman" w:hAnsi="Times New Roman" w:cs="Times New Roman"/>
          <w:sz w:val="21"/>
          <w:szCs w:val="21"/>
        </w:rPr>
        <w:t>Statistical significance is indicated as *p &lt; 0.05, **p &lt; 0.01, ****p &lt; 0.0001. The dotted line indicates baseline expression (fold change = 1).</w:t>
      </w:r>
      <w:r w:rsidR="003C6039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61FCCF0E" w14:textId="77777777" w:rsidR="003C6039" w:rsidRDefault="003C6039" w:rsidP="003C6039">
      <w:r w:rsidRPr="00CF3E6E">
        <w:rPr>
          <w:rFonts w:ascii="Times New Roman" w:hAnsi="Times New Roman" w:cs="Times New Roman"/>
          <w:b/>
          <w:bCs/>
          <w:sz w:val="21"/>
          <w:szCs w:val="21"/>
        </w:rPr>
        <w:t>Quantitative Analysis of Renal Cortex and Medullary Tubules by IHC</w:t>
      </w:r>
    </w:p>
    <w:p w14:paraId="3AA02853" w14:textId="77777777" w:rsidR="003C6039" w:rsidRPr="00CF3E6E" w:rsidRDefault="003C6039" w:rsidP="003C6039">
      <w:pPr>
        <w:spacing w:line="276" w:lineRule="auto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 w:rsidRPr="00CF3E6E">
        <w:rPr>
          <w:rFonts w:ascii="Times New Roman" w:hAnsi="Times New Roman" w:cs="Times New Roman"/>
          <w:sz w:val="21"/>
          <w:szCs w:val="21"/>
        </w:rPr>
        <w:t>When cortical and medullary data were analyzed together, mixed-effects modeling demonstrated a significant effect of treatment on c-Kit⁺ cell expression (p = 0.0027), indicating modulation of this renal cell population by MSC therapy. No significant effect of time (p = 0.4591) or time × treatment interaction (p = 0.2475) was observed.</w:t>
      </w:r>
    </w:p>
    <w:p w14:paraId="2D37C2A2" w14:textId="77777777" w:rsidR="003C6039" w:rsidRPr="00CF3E6E" w:rsidRDefault="003C6039" w:rsidP="003C6039">
      <w:pPr>
        <w:spacing w:line="276" w:lineRule="auto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 w:rsidRPr="00CF3E6E">
        <w:rPr>
          <w:rFonts w:ascii="Times New Roman" w:hAnsi="Times New Roman" w:cs="Times New Roman"/>
          <w:sz w:val="21"/>
          <w:szCs w:val="21"/>
        </w:rPr>
        <w:t>At week 14, c-Kit expression in lean mice was significantly lower than in MSC- and empagliflozin-treated BTBR mice (p = 0.0193 and p = 0.0431, respectively) (</w:t>
      </w:r>
      <w:r w:rsidRPr="00CF3E6E">
        <w:rPr>
          <w:rFonts w:ascii="Times New Roman" w:hAnsi="Times New Roman" w:cs="Times New Roman"/>
          <w:b/>
          <w:bCs/>
          <w:sz w:val="21"/>
          <w:szCs w:val="21"/>
        </w:rPr>
        <w:t xml:space="preserve">Figure </w:t>
      </w:r>
      <w:r>
        <w:rPr>
          <w:rFonts w:ascii="Times New Roman" w:hAnsi="Times New Roman" w:cs="Times New Roman"/>
          <w:b/>
          <w:bCs/>
          <w:sz w:val="21"/>
          <w:szCs w:val="21"/>
        </w:rPr>
        <w:t>2S</w:t>
      </w:r>
      <w:r w:rsidRPr="00CF3E6E">
        <w:rPr>
          <w:rFonts w:ascii="Times New Roman" w:hAnsi="Times New Roman" w:cs="Times New Roman"/>
          <w:b/>
          <w:bCs/>
          <w:sz w:val="21"/>
          <w:szCs w:val="21"/>
        </w:rPr>
        <w:t>A</w:t>
      </w:r>
      <w:r w:rsidRPr="00CF3E6E">
        <w:rPr>
          <w:rFonts w:ascii="Times New Roman" w:hAnsi="Times New Roman" w:cs="Times New Roman"/>
          <w:sz w:val="21"/>
          <w:szCs w:val="21"/>
        </w:rPr>
        <w:t>).</w:t>
      </w:r>
    </w:p>
    <w:p w14:paraId="4F328975" w14:textId="77777777" w:rsidR="003C6039" w:rsidRPr="00CF3E6E" w:rsidRDefault="003C6039" w:rsidP="003C6039">
      <w:pPr>
        <w:spacing w:line="276" w:lineRule="auto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 w:rsidRPr="00CF3E6E">
        <w:rPr>
          <w:rFonts w:ascii="Times New Roman" w:hAnsi="Times New Roman" w:cs="Times New Roman"/>
          <w:sz w:val="21"/>
          <w:szCs w:val="21"/>
        </w:rPr>
        <w:t xml:space="preserve">A secondary analysis excluding the 10-week time point and comparing groups between weeks 14-15 and 18-20 confirmed a significant effect of treatment (p = 0.0024), with no significant effects of time (p = 0.8737) or time × treatment interaction (p = 0.5142). Notably, MSC-treated </w:t>
      </w:r>
      <w:proofErr w:type="spellStart"/>
      <w:r w:rsidRPr="00CF3E6E">
        <w:rPr>
          <w:rFonts w:ascii="Times New Roman" w:hAnsi="Times New Roman" w:cs="Times New Roman"/>
          <w:sz w:val="21"/>
          <w:szCs w:val="21"/>
        </w:rPr>
        <w:t>BTBR</w:t>
      </w:r>
      <w:r w:rsidRPr="00CF3E6E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CF3E6E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/</w:t>
      </w:r>
      <w:proofErr w:type="spellStart"/>
      <w:r w:rsidRPr="00CF3E6E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Pr="00CF3E6E">
        <w:rPr>
          <w:rFonts w:ascii="Times New Roman" w:hAnsi="Times New Roman" w:cs="Times New Roman"/>
          <w:sz w:val="21"/>
          <w:szCs w:val="21"/>
        </w:rPr>
        <w:t xml:space="preserve"> mice exhibited higher c-Kit expression at both weeks 14 and 20 compared with lean mice (p = 0.048 and p = 0.0092, respectively) (</w:t>
      </w:r>
      <w:r w:rsidRPr="00CF3E6E">
        <w:rPr>
          <w:rFonts w:ascii="Times New Roman" w:hAnsi="Times New Roman" w:cs="Times New Roman"/>
          <w:b/>
          <w:bCs/>
          <w:sz w:val="21"/>
          <w:szCs w:val="21"/>
        </w:rPr>
        <w:t xml:space="preserve">Figure </w:t>
      </w:r>
      <w:r>
        <w:rPr>
          <w:rFonts w:ascii="Times New Roman" w:hAnsi="Times New Roman" w:cs="Times New Roman"/>
          <w:b/>
          <w:bCs/>
          <w:sz w:val="21"/>
          <w:szCs w:val="21"/>
        </w:rPr>
        <w:t>2S</w:t>
      </w:r>
      <w:r w:rsidRPr="00CF3E6E">
        <w:rPr>
          <w:rFonts w:ascii="Times New Roman" w:hAnsi="Times New Roman" w:cs="Times New Roman"/>
          <w:b/>
          <w:bCs/>
          <w:sz w:val="21"/>
          <w:szCs w:val="21"/>
        </w:rPr>
        <w:t>B</w:t>
      </w:r>
      <w:r w:rsidRPr="00CF3E6E">
        <w:rPr>
          <w:rFonts w:ascii="Times New Roman" w:hAnsi="Times New Roman" w:cs="Times New Roman"/>
          <w:sz w:val="21"/>
          <w:szCs w:val="21"/>
        </w:rPr>
        <w:t>).</w:t>
      </w:r>
    </w:p>
    <w:p w14:paraId="60D027B7" w14:textId="77777777" w:rsidR="003C6039" w:rsidRDefault="003C6039" w:rsidP="003C6039"/>
    <w:p w14:paraId="2C908BFF" w14:textId="77777777" w:rsidR="003C6039" w:rsidRDefault="003C6039" w:rsidP="003C6039"/>
    <w:p w14:paraId="40577A6C" w14:textId="77777777" w:rsidR="003C6039" w:rsidRDefault="003C6039" w:rsidP="003C6039">
      <w:r w:rsidRPr="00911381">
        <w:rPr>
          <w:noProof/>
        </w:rPr>
        <w:drawing>
          <wp:anchor distT="0" distB="0" distL="114300" distR="114300" simplePos="0" relativeHeight="251660288" behindDoc="0" locked="0" layoutInCell="1" allowOverlap="1" wp14:anchorId="0930C906" wp14:editId="2F9CB2F6">
            <wp:simplePos x="0" y="0"/>
            <wp:positionH relativeFrom="column">
              <wp:posOffset>0</wp:posOffset>
            </wp:positionH>
            <wp:positionV relativeFrom="paragraph">
              <wp:posOffset>288925</wp:posOffset>
            </wp:positionV>
            <wp:extent cx="6519545" cy="2768600"/>
            <wp:effectExtent l="0" t="0" r="0" b="0"/>
            <wp:wrapSquare wrapText="bothSides"/>
            <wp:docPr id="1778198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198304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276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05154" w14:textId="77777777" w:rsidR="003C6039" w:rsidRDefault="003C6039" w:rsidP="003C6039"/>
    <w:p w14:paraId="623D0A63" w14:textId="3054B34F" w:rsidR="003C6039" w:rsidRDefault="00F10C56" w:rsidP="003C6039">
      <w:pPr>
        <w:jc w:val="both"/>
        <w:rPr>
          <w:rFonts w:ascii="Times New Roman" w:hAnsi="Times New Roman" w:cs="Times New Roman"/>
          <w:sz w:val="21"/>
          <w:szCs w:val="21"/>
        </w:rPr>
      </w:pPr>
      <w:r w:rsidRPr="00F10C56">
        <w:rPr>
          <w:rFonts w:ascii="Times New Roman" w:hAnsi="Times New Roman" w:cs="Times New Roman"/>
          <w:b/>
          <w:bCs/>
          <w:sz w:val="21"/>
          <w:szCs w:val="21"/>
        </w:rPr>
        <w:t xml:space="preserve">Supplementary Fig. </w:t>
      </w:r>
      <w:r>
        <w:rPr>
          <w:rFonts w:ascii="Times New Roman" w:hAnsi="Times New Roman" w:cs="Times New Roman"/>
          <w:b/>
          <w:bCs/>
          <w:sz w:val="21"/>
          <w:szCs w:val="21"/>
        </w:rPr>
        <w:t>2</w:t>
      </w:r>
      <w:r w:rsidR="003C6039" w:rsidRPr="005F23F2">
        <w:rPr>
          <w:rFonts w:ascii="Times New Roman" w:hAnsi="Times New Roman" w:cs="Times New Roman"/>
          <w:b/>
          <w:bCs/>
          <w:sz w:val="21"/>
          <w:szCs w:val="21"/>
        </w:rPr>
        <w:t>. Immunohistochemical quantification of c-Kit expression in the renal cortex and medulla across experimental groups. (A)</w:t>
      </w:r>
      <w:r w:rsidR="003C6039" w:rsidRPr="005F23F2">
        <w:rPr>
          <w:rFonts w:ascii="Times New Roman" w:hAnsi="Times New Roman" w:cs="Times New Roman"/>
          <w:sz w:val="21"/>
          <w:szCs w:val="21"/>
        </w:rPr>
        <w:t xml:space="preserve"> Quantification of c-Kit⁺ fractional area at 10, 14, and 20 weeks. A significant increase is observed at week 14 compared with week 10, with higher values in treated </w:t>
      </w:r>
      <w:proofErr w:type="spellStart"/>
      <w:r w:rsidR="003C6039" w:rsidRPr="005F23F2">
        <w:rPr>
          <w:rFonts w:ascii="Times New Roman" w:hAnsi="Times New Roman" w:cs="Times New Roman"/>
          <w:sz w:val="21"/>
          <w:szCs w:val="21"/>
        </w:rPr>
        <w:t>BTBR</w:t>
      </w:r>
      <w:r w:rsidR="003C6039" w:rsidRPr="005F23F2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="003C6039" w:rsidRPr="005F23F2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/</w:t>
      </w:r>
      <w:proofErr w:type="spellStart"/>
      <w:r w:rsidR="003C6039" w:rsidRPr="005F23F2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ob</w:t>
      </w:r>
      <w:proofErr w:type="spellEnd"/>
      <w:r w:rsidR="003C6039" w:rsidRPr="005F23F2">
        <w:rPr>
          <w:rFonts w:ascii="Times New Roman" w:hAnsi="Times New Roman" w:cs="Times New Roman"/>
          <w:sz w:val="21"/>
          <w:szCs w:val="21"/>
        </w:rPr>
        <w:t xml:space="preserve"> mice, particularly in the MSC group. </w:t>
      </w:r>
      <w:r w:rsidR="003C6039" w:rsidRPr="005F23F2">
        <w:rPr>
          <w:rFonts w:ascii="Times New Roman" w:hAnsi="Times New Roman" w:cs="Times New Roman"/>
          <w:b/>
          <w:bCs/>
          <w:sz w:val="21"/>
          <w:szCs w:val="21"/>
        </w:rPr>
        <w:t>(B)</w:t>
      </w:r>
      <w:r w:rsidR="003C6039" w:rsidRPr="005F23F2">
        <w:rPr>
          <w:rFonts w:ascii="Times New Roman" w:hAnsi="Times New Roman" w:cs="Times New Roman"/>
          <w:sz w:val="21"/>
          <w:szCs w:val="21"/>
        </w:rPr>
        <w:t xml:space="preserve"> Comparison between weeks 14 and 20 demonstrates a reduction in c-Kit⁺ fractional area over time, although MSC-treated group maintain higher levels compared with lean controls. Data are presented as individual data points with mean ± SEM. Statistical significance is indicated as *p &lt; 0.05 and **p &lt; 0.01.</w:t>
      </w:r>
    </w:p>
    <w:p w14:paraId="5AC45001" w14:textId="77777777" w:rsidR="003C6039" w:rsidRDefault="003C6039" w:rsidP="003C6039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83E209D" w14:textId="77777777" w:rsidR="003C6039" w:rsidRPr="00B96E29" w:rsidRDefault="003C6039" w:rsidP="003C6039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03296DA5" w14:textId="77777777" w:rsidR="005F6A00" w:rsidRDefault="005F6A00"/>
    <w:sectPr w:rsidR="005F6A00" w:rsidSect="006E193D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B9F70" w14:textId="77777777" w:rsidR="000B6690" w:rsidRDefault="000B6690" w:rsidP="003C6039">
      <w:pPr>
        <w:spacing w:after="0" w:line="240" w:lineRule="auto"/>
      </w:pPr>
      <w:r>
        <w:separator/>
      </w:r>
    </w:p>
  </w:endnote>
  <w:endnote w:type="continuationSeparator" w:id="0">
    <w:p w14:paraId="4D5FEF7D" w14:textId="77777777" w:rsidR="000B6690" w:rsidRDefault="000B6690" w:rsidP="003C6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EAA74" w14:textId="77777777" w:rsidR="000B6690" w:rsidRDefault="000B6690" w:rsidP="003C6039">
      <w:pPr>
        <w:spacing w:after="0" w:line="240" w:lineRule="auto"/>
      </w:pPr>
      <w:r>
        <w:separator/>
      </w:r>
    </w:p>
  </w:footnote>
  <w:footnote w:type="continuationSeparator" w:id="0">
    <w:p w14:paraId="2E81F575" w14:textId="77777777" w:rsidR="000B6690" w:rsidRDefault="000B6690" w:rsidP="003C6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5656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8A61A8" w14:textId="77777777" w:rsidR="00C74F93" w:rsidRDefault="00BD391B" w:rsidP="009343D0">
        <w:pPr>
          <w:pStyle w:val="a3"/>
          <w:pBdr>
            <w:bottom w:val="none" w:sz="0" w:space="0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D13F26" w14:textId="77777777" w:rsidR="00C74F93" w:rsidRDefault="000B6690" w:rsidP="009343D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B6AD9" w14:textId="26522223" w:rsidR="006E193D" w:rsidRDefault="00BD391B" w:rsidP="009343D0">
    <w:pPr>
      <w:pStyle w:val="a3"/>
      <w:pBdr>
        <w:bottom w:val="none" w:sz="0" w:space="0" w:color="auto"/>
      </w:pBdr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2B467096" wp14:editId="4859F738">
          <wp:simplePos x="0" y="0"/>
          <wp:positionH relativeFrom="column">
            <wp:posOffset>85725</wp:posOffset>
          </wp:positionH>
          <wp:positionV relativeFrom="paragraph">
            <wp:posOffset>-228600</wp:posOffset>
          </wp:positionV>
          <wp:extent cx="1923604" cy="602615"/>
          <wp:effectExtent l="0" t="0" r="635" b="698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604" cy="602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00"/>
    <w:rsid w:val="00037827"/>
    <w:rsid w:val="000B6690"/>
    <w:rsid w:val="003C6039"/>
    <w:rsid w:val="005F6A00"/>
    <w:rsid w:val="009343D0"/>
    <w:rsid w:val="00AE2776"/>
    <w:rsid w:val="00BD391B"/>
    <w:rsid w:val="00CC0691"/>
    <w:rsid w:val="00F1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F713A"/>
  <w15:chartTrackingRefBased/>
  <w15:docId w15:val="{EB3E05BA-1C5D-4863-B19F-24DDB14FE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6039"/>
    <w:pPr>
      <w:spacing w:after="160" w:line="259" w:lineRule="auto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60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3C60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603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3C60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</dc:creator>
  <cp:keywords/>
  <dc:description/>
  <cp:lastModifiedBy>Demi</cp:lastModifiedBy>
  <cp:revision>5</cp:revision>
  <dcterms:created xsi:type="dcterms:W3CDTF">2026-05-15T04:26:00Z</dcterms:created>
  <dcterms:modified xsi:type="dcterms:W3CDTF">2026-07-14T09:53:00Z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f8a16b39-27c9-4740-9354-da5feba6b636</vt:lpwstr>
  </property>
</Properties>
</file>